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FB0" w:rsidRDefault="00570FB0" w:rsidP="00570FB0">
      <w:pPr>
        <w:spacing w:after="0" w:line="312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D10F9">
        <w:rPr>
          <w:rFonts w:ascii="Times New Roman" w:eastAsia="Times New Roman" w:hAnsi="Times New Roman"/>
          <w:b/>
          <w:sz w:val="24"/>
          <w:szCs w:val="24"/>
        </w:rPr>
        <w:t xml:space="preserve">Контрольные вопросы к </w:t>
      </w:r>
      <w:r w:rsidR="004F43FE">
        <w:rPr>
          <w:rFonts w:ascii="Times New Roman" w:eastAsia="Times New Roman" w:hAnsi="Times New Roman"/>
          <w:b/>
          <w:sz w:val="24"/>
          <w:szCs w:val="24"/>
        </w:rPr>
        <w:t>экзамену</w:t>
      </w:r>
      <w:r w:rsidRPr="005D10F9">
        <w:rPr>
          <w:rFonts w:ascii="Times New Roman" w:eastAsia="Times New Roman" w:hAnsi="Times New Roman"/>
          <w:b/>
          <w:sz w:val="24"/>
          <w:szCs w:val="24"/>
        </w:rPr>
        <w:t xml:space="preserve"> по курсу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570FB0" w:rsidRPr="005D10F9" w:rsidRDefault="00570FB0" w:rsidP="00570FB0">
      <w:pPr>
        <w:spacing w:after="0" w:line="312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«Анализ и прогнозирование банкротств»</w:t>
      </w:r>
    </w:p>
    <w:p w:rsidR="00570FB0" w:rsidRPr="003634C1" w:rsidRDefault="00570FB0" w:rsidP="00570FB0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Процесс превращения нормально функционирующего бизнеса в банкрота. Основные стадии.</w:t>
      </w:r>
    </w:p>
    <w:p w:rsidR="00570FB0" w:rsidRPr="003634C1" w:rsidRDefault="00570FB0" w:rsidP="00570FB0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Государственное регулирование кризисных ситуаций. Институт банкротства в РФ.</w:t>
      </w:r>
    </w:p>
    <w:p w:rsidR="00570FB0" w:rsidRPr="003634C1" w:rsidRDefault="00570FB0" w:rsidP="00570FB0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банкротства. Основные виды.</w:t>
      </w:r>
    </w:p>
    <w:p w:rsidR="00570FB0" w:rsidRPr="003634C1" w:rsidRDefault="00570FB0" w:rsidP="00570FB0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Причины несостоятельности. </w:t>
      </w: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Меры восстановления платежеспособности. </w:t>
      </w:r>
    </w:p>
    <w:p w:rsidR="00570FB0" w:rsidRPr="003634C1" w:rsidRDefault="00570FB0" w:rsidP="00570FB0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Процедуры банкротства. Общая характеристика</w:t>
      </w:r>
    </w:p>
    <w:p w:rsidR="00570FB0" w:rsidRPr="003634C1" w:rsidRDefault="00570FB0" w:rsidP="00570FB0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Порядок составления ликвидационного баланса.</w:t>
      </w:r>
    </w:p>
    <w:p w:rsidR="00570FB0" w:rsidRPr="003634C1" w:rsidRDefault="00570FB0" w:rsidP="00570FB0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Мировое соглашение.</w:t>
      </w:r>
    </w:p>
    <w:p w:rsidR="00570FB0" w:rsidRPr="003634C1" w:rsidRDefault="00570FB0" w:rsidP="00570FB0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Особенности банкротства отдельных категорий должников-юридических лиц.</w:t>
      </w:r>
    </w:p>
    <w:p w:rsidR="00570FB0" w:rsidRPr="003634C1" w:rsidRDefault="00570FB0" w:rsidP="00570FB0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Диагностика банкротства. Анализ жизнеспособности организации.</w:t>
      </w:r>
    </w:p>
    <w:p w:rsidR="00570FB0" w:rsidRPr="003634C1" w:rsidRDefault="00570FB0" w:rsidP="00570FB0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Признаки (симптомы) возникновения кризиса, их распознавание и преодоление.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Оценка ликвидности и платежеспособности организации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 состояния имущества предприятия должника. 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Анализ дебиторской и кредиторской задолженности предприятия должника.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 финансово-хозяйственной деятельности должника.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Аналитическая диагностика вероятности банкротства организации. 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Рейтинговая оценка деятельности предприятия. 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Коэффициенты, характеризующие платежеспособность и финансовую устойчивость, деловую активность должника. 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Определение неудовлетворительной структуры баланса предприятия. 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кредитного </w:t>
      </w:r>
      <w:proofErr w:type="spellStart"/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ск</w:t>
      </w:r>
      <w:bookmarkStart w:id="0" w:name="_GoBack"/>
      <w:bookmarkEnd w:id="0"/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оринга</w:t>
      </w:r>
      <w:proofErr w:type="spellEnd"/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Дюрана</w:t>
      </w:r>
      <w:proofErr w:type="spellEnd"/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 по восстановлению платежеспособности и анализ их эффективности. 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Оценка финансового здоровья организации. Основные методы финансовой диагностики в условиях антикризисного управления.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Система критериев и методика оценки неудовлетворительной структуры баланса неплатежеспособных организаций.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Модели оценки вероятности угрозы банкротства. Область их применения.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расчета чистых активов.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антикризисного управления.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Количественные методы прогнозирования банкротства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Горизонтальный (трендовый) анализ баланса организации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Вертикальный анализ статей баланса организации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Особенности методики финансового анализа неплатежеспособных организаций. 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Показатели деятельности должника, используемые для финансового анализа арбитражным управляющим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Оценка экономической эффективности деятельности организации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Дискриминантный интегральный анализ в прогнозировании банкротства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Рейтинговые модели оценки финансового состояния предприятия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Скоринговые модели оценки платежеспособности предприятия. Сущность </w:t>
      </w:r>
      <w:proofErr w:type="spellStart"/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скорингового</w:t>
      </w:r>
      <w:proofErr w:type="spellEnd"/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Сущность MDA-моделей прогнозирования банкротства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Зарубежные MDA-модели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Модели прогнозирования банкротства российских предприятий (MDA-модели)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Модели оценки банкротства украинских и белорусских компаний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LOGIT-модели диагностики банкротства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Сравнение подходов к оценке финансового состояния по logit-моделям и по mda-моделям</w:t>
      </w:r>
    </w:p>
    <w:p w:rsidR="00570FB0" w:rsidRPr="003634C1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Экспресс-диагностика финансового состояния предприятия</w:t>
      </w:r>
    </w:p>
    <w:p w:rsidR="003208DD" w:rsidRDefault="00570FB0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Качественные методики прогнозирования банкротства</w:t>
      </w:r>
    </w:p>
    <w:p w:rsidR="001E7EBD" w:rsidRPr="003208DD" w:rsidRDefault="003208DD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8DD">
        <w:t>Порядок составления ликвидационного баланса.</w:t>
      </w:r>
    </w:p>
    <w:p w:rsidR="003208DD" w:rsidRDefault="003208DD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8DD">
        <w:rPr>
          <w:rFonts w:ascii="Times New Roman" w:eastAsia="Times New Roman" w:hAnsi="Times New Roman"/>
          <w:sz w:val="24"/>
          <w:szCs w:val="24"/>
          <w:lang w:eastAsia="ru-RU"/>
        </w:rPr>
        <w:t>Особенности аудита в процедурах банкро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208DD">
        <w:rPr>
          <w:rFonts w:ascii="Times New Roman" w:eastAsia="Times New Roman" w:hAnsi="Times New Roman"/>
          <w:sz w:val="24"/>
          <w:szCs w:val="24"/>
          <w:lang w:eastAsia="ru-RU"/>
        </w:rPr>
        <w:t>ства.</w:t>
      </w:r>
    </w:p>
    <w:p w:rsidR="003208DD" w:rsidRDefault="003208DD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8DD">
        <w:rPr>
          <w:rFonts w:ascii="Times New Roman" w:eastAsia="Times New Roman" w:hAnsi="Times New Roman"/>
          <w:sz w:val="24"/>
          <w:szCs w:val="24"/>
          <w:lang w:eastAsia="ru-RU"/>
        </w:rPr>
        <w:t>Нормативное регулирование бухгалтерского учета в процедурах банкротства</w:t>
      </w:r>
    </w:p>
    <w:p w:rsidR="003208DD" w:rsidRDefault="003208DD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8DD">
        <w:rPr>
          <w:rFonts w:ascii="Times New Roman" w:eastAsia="Times New Roman" w:hAnsi="Times New Roman"/>
          <w:sz w:val="24"/>
          <w:szCs w:val="24"/>
          <w:lang w:eastAsia="ru-RU"/>
        </w:rPr>
        <w:t>Учет и отчетность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процедурах банкротства</w:t>
      </w:r>
    </w:p>
    <w:p w:rsidR="003208DD" w:rsidRDefault="003208DD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Очередность удовлетворения требований кредиторов. Базовые проводки</w:t>
      </w:r>
    </w:p>
    <w:p w:rsidR="003208DD" w:rsidRPr="003208DD" w:rsidRDefault="003208DD" w:rsidP="005F1556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конкурсной массы, её реализация. </w:t>
      </w:r>
      <w:r w:rsidRPr="003208DD">
        <w:rPr>
          <w:rFonts w:ascii="Times New Roman" w:eastAsia="Times New Roman" w:hAnsi="Times New Roman"/>
          <w:sz w:val="24"/>
          <w:szCs w:val="24"/>
          <w:lang w:eastAsia="ru-RU"/>
        </w:rPr>
        <w:t xml:space="preserve"> Базовые проводки</w:t>
      </w:r>
    </w:p>
    <w:sectPr w:rsidR="003208DD" w:rsidRPr="003208DD" w:rsidSect="001E7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344E"/>
    <w:multiLevelType w:val="singleLevel"/>
    <w:tmpl w:val="A64A194E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70FB0"/>
    <w:rsid w:val="001E7EBD"/>
    <w:rsid w:val="002F3C05"/>
    <w:rsid w:val="003208DD"/>
    <w:rsid w:val="004F43FE"/>
    <w:rsid w:val="00570FB0"/>
    <w:rsid w:val="00582253"/>
    <w:rsid w:val="005F1556"/>
    <w:rsid w:val="00822B31"/>
    <w:rsid w:val="009B46C6"/>
    <w:rsid w:val="00A5757B"/>
    <w:rsid w:val="00B55F33"/>
    <w:rsid w:val="00D14BD8"/>
    <w:rsid w:val="00E518B8"/>
    <w:rsid w:val="00FF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1922"/>
  <w15:docId w15:val="{733B617A-4402-4EF4-84B7-72159D0A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F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Мезенцева Юлия Рузановна</cp:lastModifiedBy>
  <cp:revision>5</cp:revision>
  <dcterms:created xsi:type="dcterms:W3CDTF">2017-10-16T06:20:00Z</dcterms:created>
  <dcterms:modified xsi:type="dcterms:W3CDTF">2023-11-28T10:48:00Z</dcterms:modified>
</cp:coreProperties>
</file>